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773" w:tblpY="1021"/>
        <w:bidiVisual/>
        <w:tblW w:w="4347" w:type="pct"/>
        <w:tblLayout w:type="fixed"/>
        <w:tblLook w:val="04A0" w:firstRow="1" w:lastRow="0" w:firstColumn="1" w:lastColumn="0" w:noHBand="0" w:noVBand="1"/>
      </w:tblPr>
      <w:tblGrid>
        <w:gridCol w:w="468"/>
        <w:gridCol w:w="1749"/>
        <w:gridCol w:w="476"/>
        <w:gridCol w:w="1893"/>
        <w:gridCol w:w="549"/>
        <w:gridCol w:w="2027"/>
        <w:gridCol w:w="551"/>
        <w:gridCol w:w="2551"/>
        <w:gridCol w:w="847"/>
      </w:tblGrid>
      <w:tr w:rsidR="001957A8" w:rsidRPr="00240748" w:rsidTr="001957A8">
        <w:trPr>
          <w:trHeight w:val="384"/>
        </w:trPr>
        <w:tc>
          <w:tcPr>
            <w:tcW w:w="5000" w:type="pct"/>
            <w:gridSpan w:val="9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D0CECE" w:themeFill="background2" w:themeFillShade="E6"/>
          </w:tcPr>
          <w:p w:rsidR="001957A8" w:rsidRPr="000A4214" w:rsidRDefault="001957A8" w:rsidP="001957A8">
            <w:pPr>
              <w:bidi/>
              <w:spacing w:line="1" w:lineRule="atLeast"/>
              <w:jc w:val="center"/>
              <w:rPr>
                <w:rFonts w:ascii="IPT.Nazanin" w:hAnsi="IPT.Nazanin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برنامه هفتگی مقطع کارشناسی ارشد گرایش آمار ریاضی  </w:t>
            </w:r>
            <w:r w:rsidRPr="000A4214">
              <w:rPr>
                <w:rFonts w:ascii="IPT.Nazanin" w:hAnsi="IPT.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گروه آمار </w:t>
            </w:r>
            <w:r>
              <w:rPr>
                <w:rFonts w:ascii="IPT.Nazanin" w:hAnsi="IPT.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ورودی </w:t>
            </w:r>
            <w:r w:rsidRPr="000A4214">
              <w:rPr>
                <w:rFonts w:ascii="IPT.Nazanin" w:hAnsi="IPT.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نیمسال اول 1405-1404</w:t>
            </w:r>
          </w:p>
        </w:tc>
      </w:tr>
      <w:tr w:rsidR="001957A8" w:rsidRPr="00240748" w:rsidTr="001957A8">
        <w:trPr>
          <w:trHeight w:val="83"/>
        </w:trPr>
        <w:tc>
          <w:tcPr>
            <w:tcW w:w="211" w:type="pct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</w:tcBorders>
            <w:shd w:val="clear" w:color="auto" w:fill="D0CECE" w:themeFill="background2" w:themeFillShade="E6"/>
          </w:tcPr>
          <w:p w:rsidR="001957A8" w:rsidRPr="00240748" w:rsidRDefault="001957A8" w:rsidP="001957A8">
            <w:pPr>
              <w:widowControl/>
              <w:bidi/>
              <w:spacing w:after="0" w:line="0" w:lineRule="atLeast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pct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D0CECE" w:themeFill="background2" w:themeFillShade="E6"/>
          </w:tcPr>
          <w:p w:rsidR="001957A8" w:rsidRPr="00492D9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2D96">
              <w:rPr>
                <w:rFonts w:ascii="IranNastaliq" w:hAnsi="IranNastaliq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ساعت    10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492D96">
              <w:rPr>
                <w:rFonts w:ascii="IranNastaliq" w:hAnsi="IranNastaliq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214" w:type="pct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D0CECE" w:themeFill="background2" w:themeFillShade="E6"/>
          </w:tcPr>
          <w:p w:rsidR="001957A8" w:rsidRPr="008B6BB6" w:rsidRDefault="001957A8" w:rsidP="001957A8">
            <w:pPr>
              <w:widowControl/>
              <w:bidi/>
              <w:spacing w:after="0" w:line="0" w:lineRule="atLeast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8B6BB6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کلاس</w:t>
            </w:r>
          </w:p>
        </w:tc>
        <w:tc>
          <w:tcPr>
            <w:tcW w:w="852" w:type="pct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D0CECE" w:themeFill="background2" w:themeFillShade="E6"/>
          </w:tcPr>
          <w:p w:rsidR="001957A8" w:rsidRPr="00492D9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2D96">
              <w:rPr>
                <w:rFonts w:ascii="IPT.Nazanin" w:hAnsi="IPT.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ساعت     12- 10</w:t>
            </w:r>
          </w:p>
        </w:tc>
        <w:tc>
          <w:tcPr>
            <w:tcW w:w="247" w:type="pct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D0CECE" w:themeFill="background2" w:themeFillShade="E6"/>
          </w:tcPr>
          <w:p w:rsidR="001957A8" w:rsidRPr="000001F2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0001F2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کلاس</w:t>
            </w:r>
          </w:p>
        </w:tc>
        <w:tc>
          <w:tcPr>
            <w:tcW w:w="912" w:type="pct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D0CECE" w:themeFill="background2" w:themeFillShade="E6"/>
          </w:tcPr>
          <w:p w:rsidR="001957A8" w:rsidRPr="00492D96" w:rsidRDefault="001957A8" w:rsidP="001957A8">
            <w:pPr>
              <w:bidi/>
              <w:spacing w:after="0" w:line="0" w:lineRule="atLeast"/>
              <w:jc w:val="center"/>
              <w:rPr>
                <w:rFonts w:ascii="Lateef" w:eastAsia="Times New Roman" w:hAnsi="Lateef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2D96">
              <w:rPr>
                <w:rFonts w:ascii="Lateef" w:eastAsia="Times New Roman" w:hAnsi="Lateef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ساعت</w:t>
            </w:r>
            <w:r>
              <w:rPr>
                <w:rFonts w:ascii="Lateef" w:eastAsia="Times New Roman" w:hAnsi="Lateef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92D96">
              <w:rPr>
                <w:rFonts w:ascii="Lateef" w:eastAsia="Times New Roman" w:hAnsi="Lateef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30/15 </w:t>
            </w:r>
            <w:r w:rsidRPr="00492D9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492D96">
              <w:rPr>
                <w:rFonts w:ascii="Lateef" w:eastAsia="Times New Roman" w:hAnsi="Lateef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30/13</w:t>
            </w:r>
          </w:p>
        </w:tc>
        <w:tc>
          <w:tcPr>
            <w:tcW w:w="248" w:type="pct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D0CECE" w:themeFill="background2" w:themeFillShade="E6"/>
          </w:tcPr>
          <w:p w:rsidR="001957A8" w:rsidRPr="00814084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814084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کلاس</w:t>
            </w:r>
          </w:p>
        </w:tc>
        <w:tc>
          <w:tcPr>
            <w:tcW w:w="1148" w:type="pct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D0CECE" w:themeFill="background2" w:themeFillShade="E6"/>
          </w:tcPr>
          <w:p w:rsidR="001957A8" w:rsidRPr="00492D9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20"/>
                <w:szCs w:val="20"/>
                <w:rtl/>
              </w:rPr>
            </w:pPr>
            <w:r w:rsidRPr="00492D96">
              <w:rPr>
                <w:rFonts w:ascii="IPT.Nazanin" w:hAnsi="IPT.Nazanin" w:cs="B Nazanin" w:hint="cs"/>
                <w:color w:val="000000" w:themeColor="text1"/>
                <w:sz w:val="20"/>
                <w:szCs w:val="20"/>
                <w:rtl/>
              </w:rPr>
              <w:t xml:space="preserve">ساعت   30/17 </w:t>
            </w:r>
            <w:r w:rsidRPr="00492D96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–</w:t>
            </w:r>
            <w:r w:rsidRPr="00492D96">
              <w:rPr>
                <w:rFonts w:ascii="IPT.Nazanin" w:hAnsi="IPT.Nazanin" w:cs="B Nazanin" w:hint="cs"/>
                <w:color w:val="000000" w:themeColor="text1"/>
                <w:sz w:val="20"/>
                <w:szCs w:val="20"/>
                <w:rtl/>
              </w:rPr>
              <w:t xml:space="preserve"> 30/15</w:t>
            </w:r>
          </w:p>
        </w:tc>
        <w:tc>
          <w:tcPr>
            <w:tcW w:w="381" w:type="pct"/>
            <w:tcBorders>
              <w:top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D0CECE" w:themeFill="background2" w:themeFillShade="E6"/>
          </w:tcPr>
          <w:p w:rsidR="001957A8" w:rsidRPr="00814084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814084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کلاس</w:t>
            </w:r>
          </w:p>
        </w:tc>
      </w:tr>
      <w:tr w:rsidR="001957A8" w:rsidRPr="00B01719" w:rsidTr="001957A8">
        <w:trPr>
          <w:trHeight w:val="229"/>
        </w:trPr>
        <w:tc>
          <w:tcPr>
            <w:tcW w:w="211" w:type="pct"/>
            <w:vMerge w:val="restart"/>
            <w:tcBorders>
              <w:top w:val="thinThickThinMediumGap" w:sz="24" w:space="0" w:color="auto"/>
              <w:left w:val="thinThickThinMediumGap" w:sz="24" w:space="0" w:color="auto"/>
            </w:tcBorders>
            <w:shd w:val="clear" w:color="auto" w:fill="D0CECE" w:themeFill="background2" w:themeFillShade="E6"/>
            <w:textDirection w:val="tbRl"/>
          </w:tcPr>
          <w:p w:rsidR="001957A8" w:rsidRPr="00A55AB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55AB6">
              <w:rPr>
                <w:rFonts w:ascii="IPT.Nazanin" w:hAnsi="IPT.Nazanin" w:cs="B Nazanin" w:hint="cs"/>
                <w:b/>
                <w:bCs/>
                <w:color w:val="000000" w:themeColor="text1"/>
                <w:sz w:val="16"/>
                <w:szCs w:val="16"/>
                <w:shd w:val="clear" w:color="auto" w:fill="D0CECE" w:themeFill="background2" w:themeFillShade="E6"/>
                <w:rtl/>
              </w:rPr>
              <w:t>شن</w:t>
            </w:r>
            <w:r w:rsidRPr="00A55AB6">
              <w:rPr>
                <w:rFonts w:ascii="IPT.Nazanin" w:hAnsi="IPT.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به</w:t>
            </w:r>
          </w:p>
        </w:tc>
        <w:tc>
          <w:tcPr>
            <w:tcW w:w="787" w:type="pct"/>
            <w:tcBorders>
              <w:top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top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  <w:tcBorders>
              <w:top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  <w:tcBorders>
              <w:top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  <w:tcBorders>
              <w:top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استنباط آماری 1-د.اسمعیل زاده</w:t>
            </w:r>
          </w:p>
        </w:tc>
        <w:tc>
          <w:tcPr>
            <w:tcW w:w="248" w:type="pct"/>
            <w:tcBorders>
              <w:top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س</w:t>
            </w:r>
          </w:p>
        </w:tc>
        <w:tc>
          <w:tcPr>
            <w:tcW w:w="1148" w:type="pct"/>
            <w:tcBorders>
              <w:top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نظریه اندازه و احتمال 1-د.خزایی</w:t>
            </w:r>
          </w:p>
        </w:tc>
        <w:tc>
          <w:tcPr>
            <w:tcW w:w="381" w:type="pct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ind w:right="-182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207</w:t>
            </w:r>
          </w:p>
        </w:tc>
      </w:tr>
      <w:tr w:rsidR="001957A8" w:rsidRPr="00B01719" w:rsidTr="001957A8">
        <w:trPr>
          <w:trHeight w:val="308"/>
        </w:trPr>
        <w:tc>
          <w:tcPr>
            <w:tcW w:w="211" w:type="pct"/>
            <w:vMerge/>
            <w:tcBorders>
              <w:left w:val="thinThickThinMediumGap" w:sz="24" w:space="0" w:color="auto"/>
            </w:tcBorders>
            <w:shd w:val="clear" w:color="auto" w:fill="D0CECE" w:themeFill="background2" w:themeFillShade="E6"/>
            <w:textDirection w:val="tbRl"/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pct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</w:tcPr>
          <w:p w:rsidR="001957A8" w:rsidRPr="0066463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" w:type="pct"/>
          </w:tcPr>
          <w:p w:rsidR="001957A8" w:rsidRPr="0066463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8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1" w:type="pct"/>
            <w:tcBorders>
              <w:right w:val="thinThickThinMediumGap" w:sz="2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ind w:left="358" w:hanging="358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1957A8" w:rsidRPr="00B01719" w:rsidTr="001957A8">
        <w:trPr>
          <w:trHeight w:val="235"/>
        </w:trPr>
        <w:tc>
          <w:tcPr>
            <w:tcW w:w="211" w:type="pct"/>
            <w:vMerge w:val="restart"/>
            <w:tcBorders>
              <w:top w:val="triple" w:sz="4" w:space="0" w:color="auto"/>
              <w:left w:val="thinThickThinMediumGap" w:sz="24" w:space="0" w:color="auto"/>
            </w:tcBorders>
            <w:textDirection w:val="tbRl"/>
          </w:tcPr>
          <w:p w:rsidR="001957A8" w:rsidRPr="00A55AB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55AB6">
              <w:rPr>
                <w:rFonts w:ascii="IPT.Nazanin" w:hAnsi="IPT.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8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 xml:space="preserve">داده کاوی پیشرفته </w:t>
            </w:r>
            <w:r w:rsidRPr="003955E3">
              <w:rPr>
                <w:rFonts w:ascii="Sakkal Majalla" w:hAnsi="Sakkal Majalla" w:cs="Sakkal Majalla" w:hint="cs"/>
                <w:color w:val="000000" w:themeColor="text1"/>
                <w:sz w:val="16"/>
                <w:szCs w:val="16"/>
                <w:rtl/>
              </w:rPr>
              <w:t>–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د.نیاپرست</w:t>
            </w:r>
          </w:p>
        </w:tc>
        <w:tc>
          <w:tcPr>
            <w:tcW w:w="381" w:type="pct"/>
            <w:tcBorders>
              <w:top w:val="triple" w:sz="4" w:space="0" w:color="auto"/>
              <w:right w:val="thinThickThinMediumGap" w:sz="2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س</w:t>
            </w:r>
          </w:p>
        </w:tc>
      </w:tr>
      <w:tr w:rsidR="001957A8" w:rsidRPr="00B01719" w:rsidTr="001957A8">
        <w:trPr>
          <w:trHeight w:val="203"/>
        </w:trPr>
        <w:tc>
          <w:tcPr>
            <w:tcW w:w="211" w:type="pct"/>
            <w:vMerge/>
            <w:tcBorders>
              <w:left w:val="thinThickThinMediumGap" w:sz="24" w:space="0" w:color="auto"/>
            </w:tcBorders>
            <w:textDirection w:val="tbRl"/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pct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8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Calibr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1" w:type="pct"/>
            <w:tcBorders>
              <w:right w:val="thinThickThinMediumGap" w:sz="2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1957A8" w:rsidRPr="00B01719" w:rsidTr="001957A8">
        <w:trPr>
          <w:trHeight w:val="188"/>
        </w:trPr>
        <w:tc>
          <w:tcPr>
            <w:tcW w:w="211" w:type="pct"/>
            <w:vMerge w:val="restart"/>
            <w:tcBorders>
              <w:top w:val="triple" w:sz="4" w:space="0" w:color="auto"/>
              <w:left w:val="thinThickThinMediumGap" w:sz="24" w:space="0" w:color="auto"/>
            </w:tcBorders>
            <w:shd w:val="clear" w:color="auto" w:fill="D0CECE" w:themeFill="background2" w:themeFillShade="E6"/>
            <w:textDirection w:val="tbRl"/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B01719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استنباط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آماری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1-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د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>.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اسمعیل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زاده</w:t>
            </w:r>
          </w:p>
        </w:tc>
        <w:tc>
          <w:tcPr>
            <w:tcW w:w="248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س</w:t>
            </w:r>
          </w:p>
        </w:tc>
        <w:tc>
          <w:tcPr>
            <w:tcW w:w="1148" w:type="pct"/>
            <w:tcBorders>
              <w:top w:val="triple" w:sz="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نظریه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اندازه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و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احتمال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1-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د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>.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خزایی</w:t>
            </w:r>
          </w:p>
        </w:tc>
        <w:tc>
          <w:tcPr>
            <w:tcW w:w="381" w:type="pct"/>
            <w:tcBorders>
              <w:top w:val="triple" w:sz="4" w:space="0" w:color="auto"/>
              <w:right w:val="thinThickThinMediumGap" w:sz="2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207</w:t>
            </w:r>
          </w:p>
        </w:tc>
      </w:tr>
      <w:tr w:rsidR="001957A8" w:rsidRPr="00B01719" w:rsidTr="001957A8">
        <w:trPr>
          <w:trHeight w:val="313"/>
        </w:trPr>
        <w:tc>
          <w:tcPr>
            <w:tcW w:w="211" w:type="pct"/>
            <w:vMerge/>
            <w:tcBorders>
              <w:left w:val="thinThickThinMediumGap" w:sz="24" w:space="0" w:color="auto"/>
            </w:tcBorders>
            <w:shd w:val="clear" w:color="auto" w:fill="D0CECE" w:themeFill="background2" w:themeFillShade="E6"/>
            <w:textDirection w:val="tbRl"/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pct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</w:tcPr>
          <w:p w:rsidR="001957A8" w:rsidRPr="0066463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" w:type="pct"/>
          </w:tcPr>
          <w:p w:rsidR="001957A8" w:rsidRPr="0066463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8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1" w:type="pct"/>
            <w:tcBorders>
              <w:right w:val="thinThickThinMediumGap" w:sz="2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1957A8" w:rsidRPr="00B01719" w:rsidTr="001957A8">
        <w:trPr>
          <w:trHeight w:val="245"/>
        </w:trPr>
        <w:tc>
          <w:tcPr>
            <w:tcW w:w="211" w:type="pct"/>
            <w:vMerge w:val="restart"/>
            <w:tcBorders>
              <w:top w:val="triple" w:sz="4" w:space="0" w:color="auto"/>
              <w:left w:val="thinThickThinMediumGap" w:sz="24" w:space="0" w:color="auto"/>
            </w:tcBorders>
            <w:textDirection w:val="tbRl"/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B01719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8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داده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کاوی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پیشرفته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955E3">
              <w:rPr>
                <w:rFonts w:ascii="Sakkal Majalla" w:hAnsi="Sakkal Majalla" w:cs="Sakkal Majalla" w:hint="cs"/>
                <w:color w:val="000000" w:themeColor="text1"/>
                <w:sz w:val="16"/>
                <w:szCs w:val="16"/>
                <w:rtl/>
              </w:rPr>
              <w:t>–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د</w:t>
            </w:r>
            <w:r w:rsidRPr="003955E3"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  <w:t>.</w:t>
            </w: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نیاپرست</w:t>
            </w:r>
          </w:p>
        </w:tc>
        <w:tc>
          <w:tcPr>
            <w:tcW w:w="381" w:type="pct"/>
            <w:tcBorders>
              <w:top w:val="trip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3955E3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س</w:t>
            </w:r>
          </w:p>
        </w:tc>
      </w:tr>
      <w:tr w:rsidR="001957A8" w:rsidRPr="00B01719" w:rsidTr="001957A8">
        <w:trPr>
          <w:trHeight w:val="245"/>
        </w:trPr>
        <w:tc>
          <w:tcPr>
            <w:tcW w:w="211" w:type="pct"/>
            <w:vMerge/>
            <w:tcBorders>
              <w:left w:val="thinThickThinMediumGap" w:sz="24" w:space="0" w:color="auto"/>
            </w:tcBorders>
            <w:textDirection w:val="tbRl"/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pct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" w:type="pct"/>
          </w:tcPr>
          <w:p w:rsidR="001957A8" w:rsidRPr="003955E3" w:rsidRDefault="001957A8" w:rsidP="001957A8">
            <w:pPr>
              <w:widowControl/>
              <w:tabs>
                <w:tab w:val="center" w:pos="181"/>
              </w:tabs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8" w:type="pct"/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1" w:type="pct"/>
            <w:tcBorders>
              <w:right w:val="thinThickThinMediumGap" w:sz="24" w:space="0" w:color="auto"/>
            </w:tcBorders>
          </w:tcPr>
          <w:p w:rsidR="001957A8" w:rsidRPr="003955E3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1957A8" w:rsidRPr="00B01719" w:rsidTr="001957A8">
        <w:trPr>
          <w:trHeight w:val="337"/>
        </w:trPr>
        <w:tc>
          <w:tcPr>
            <w:tcW w:w="211" w:type="pct"/>
            <w:vMerge w:val="restart"/>
            <w:tcBorders>
              <w:top w:val="triple" w:sz="4" w:space="0" w:color="auto"/>
              <w:left w:val="thinThickThinMediumGap" w:sz="24" w:space="0" w:color="auto"/>
            </w:tcBorders>
            <w:shd w:val="clear" w:color="auto" w:fill="D0CECE" w:themeFill="background2" w:themeFillShade="E6"/>
            <w:textDirection w:val="tbRl"/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 w:rsidRPr="00B01719"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2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7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2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8" w:type="pct"/>
            <w:tcBorders>
              <w:top w:val="triple" w:sz="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1" w:type="pct"/>
            <w:tcBorders>
              <w:top w:val="triple" w:sz="4" w:space="0" w:color="auto"/>
              <w:right w:val="thinThickThinMediumGap" w:sz="24" w:space="0" w:color="auto"/>
            </w:tcBorders>
          </w:tcPr>
          <w:p w:rsidR="001957A8" w:rsidRPr="00E83C9E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1957A8" w:rsidRPr="00B01719" w:rsidTr="001957A8">
        <w:trPr>
          <w:trHeight w:val="305"/>
        </w:trPr>
        <w:tc>
          <w:tcPr>
            <w:tcW w:w="211" w:type="pct"/>
            <w:vMerge/>
            <w:tcBorders>
              <w:left w:val="thinThickThinMediumGap" w:sz="24" w:space="0" w:color="auto"/>
            </w:tcBorders>
            <w:shd w:val="clear" w:color="auto" w:fill="D0CECE" w:themeFill="background2" w:themeFillShade="E6"/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pct"/>
          </w:tcPr>
          <w:p w:rsidR="001957A8" w:rsidRPr="00E1644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sz w:val="16"/>
                <w:szCs w:val="16"/>
                <w:rtl/>
              </w:rPr>
            </w:pPr>
          </w:p>
        </w:tc>
        <w:tc>
          <w:tcPr>
            <w:tcW w:w="214" w:type="pct"/>
          </w:tcPr>
          <w:p w:rsidR="001957A8" w:rsidRPr="00E1644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sz w:val="16"/>
                <w:szCs w:val="16"/>
                <w:rtl/>
              </w:rPr>
            </w:pPr>
          </w:p>
        </w:tc>
        <w:tc>
          <w:tcPr>
            <w:tcW w:w="852" w:type="pct"/>
          </w:tcPr>
          <w:p w:rsidR="001957A8" w:rsidRPr="00E1644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sz w:val="16"/>
                <w:szCs w:val="16"/>
                <w:rtl/>
              </w:rPr>
            </w:pPr>
          </w:p>
        </w:tc>
        <w:tc>
          <w:tcPr>
            <w:tcW w:w="247" w:type="pct"/>
          </w:tcPr>
          <w:p w:rsidR="001957A8" w:rsidRPr="00E1644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sz w:val="16"/>
                <w:szCs w:val="16"/>
                <w:rtl/>
              </w:rPr>
            </w:pPr>
          </w:p>
        </w:tc>
        <w:tc>
          <w:tcPr>
            <w:tcW w:w="912" w:type="pct"/>
          </w:tcPr>
          <w:p w:rsidR="001957A8" w:rsidRPr="00E1644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sz w:val="16"/>
                <w:szCs w:val="16"/>
                <w:rtl/>
              </w:rPr>
            </w:pPr>
          </w:p>
        </w:tc>
        <w:tc>
          <w:tcPr>
            <w:tcW w:w="248" w:type="pct"/>
          </w:tcPr>
          <w:p w:rsidR="001957A8" w:rsidRPr="00E1644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sz w:val="16"/>
                <w:szCs w:val="16"/>
                <w:rtl/>
              </w:rPr>
            </w:pPr>
          </w:p>
        </w:tc>
        <w:tc>
          <w:tcPr>
            <w:tcW w:w="1148" w:type="pct"/>
          </w:tcPr>
          <w:p w:rsidR="001957A8" w:rsidRPr="00E1644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sz w:val="16"/>
                <w:szCs w:val="16"/>
                <w:rtl/>
              </w:rPr>
            </w:pPr>
          </w:p>
        </w:tc>
        <w:tc>
          <w:tcPr>
            <w:tcW w:w="381" w:type="pct"/>
            <w:tcBorders>
              <w:right w:val="thinThickThinMediumGap" w:sz="24" w:space="0" w:color="auto"/>
            </w:tcBorders>
          </w:tcPr>
          <w:p w:rsidR="001957A8" w:rsidRPr="00E16446" w:rsidRDefault="001957A8" w:rsidP="001957A8">
            <w:pPr>
              <w:widowControl/>
              <w:bidi/>
              <w:spacing w:after="0" w:line="0" w:lineRule="atLeast"/>
              <w:jc w:val="center"/>
              <w:rPr>
                <w:rFonts w:ascii="IPT.Nazanin" w:hAnsi="IPT.Nazanin" w:cs="B Nazanin"/>
                <w:sz w:val="16"/>
                <w:szCs w:val="16"/>
                <w:rtl/>
              </w:rPr>
            </w:pPr>
          </w:p>
        </w:tc>
      </w:tr>
      <w:tr w:rsidR="001957A8" w:rsidRPr="00B01719" w:rsidTr="001957A8">
        <w:trPr>
          <w:trHeight w:val="314"/>
        </w:trPr>
        <w:tc>
          <w:tcPr>
            <w:tcW w:w="5000" w:type="pct"/>
            <w:gridSpan w:val="9"/>
            <w:tcBorders>
              <w:top w:val="triple" w:sz="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1957A8" w:rsidRPr="00B01719" w:rsidRDefault="001957A8" w:rsidP="001957A8">
            <w:pPr>
              <w:widowControl/>
              <w:bidi/>
              <w:spacing w:after="0" w:line="0" w:lineRule="atLeast"/>
              <w:rPr>
                <w:rFonts w:ascii="IPT.Nazanin" w:hAnsi="IPT.Nazanin"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 xml:space="preserve">اتاق سمینار آمار = س </w:t>
            </w:r>
            <w:r>
              <w:rPr>
                <w:rFonts w:ascii="IPT.Nazanin" w:hAnsi="IPT.Nazanin" w:cs="B Nazanin"/>
                <w:color w:val="000000" w:themeColor="text1"/>
                <w:sz w:val="16"/>
                <w:szCs w:val="16"/>
              </w:rPr>
              <w:t></w:t>
            </w:r>
            <w:r>
              <w:rPr>
                <w:rFonts w:ascii="IPT.Nazanin" w:hAnsi="IPT.Nazanin" w:cs="B Nazanin"/>
                <w:color w:val="000000" w:themeColor="text1"/>
                <w:sz w:val="16"/>
                <w:szCs w:val="16"/>
              </w:rPr>
              <w:t></w:t>
            </w:r>
            <w:r>
              <w:rPr>
                <w:rFonts w:ascii="IPT.Nazanin" w:hAnsi="IPT.Nazanin" w:cs="B Nazanin" w:hint="cs"/>
                <w:color w:val="000000" w:themeColor="text1"/>
                <w:sz w:val="16"/>
                <w:szCs w:val="16"/>
                <w:rtl/>
              </w:rPr>
              <w:t xml:space="preserve">                                                              </w:t>
            </w:r>
          </w:p>
        </w:tc>
      </w:tr>
    </w:tbl>
    <w:p w:rsidR="004F7024" w:rsidRDefault="004F7024" w:rsidP="001957A8">
      <w:pPr>
        <w:bidi/>
      </w:pPr>
      <w:bookmarkStart w:id="0" w:name="_GoBack"/>
      <w:bookmarkEnd w:id="0"/>
    </w:p>
    <w:sectPr w:rsidR="004F7024" w:rsidSect="001957A8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PT.Nazanin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ateef">
    <w:altName w:val="Courier New"/>
    <w:panose1 w:val="01000506020000020003"/>
    <w:charset w:val="00"/>
    <w:family w:val="auto"/>
    <w:pitch w:val="variable"/>
    <w:sig w:usb0="8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BB"/>
    <w:rsid w:val="000C71BB"/>
    <w:rsid w:val="001957A8"/>
    <w:rsid w:val="004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C484C-8369-40E2-8B50-009BF77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7A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7A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ms-valipor</dc:creator>
  <cp:keywords/>
  <dc:description/>
  <cp:lastModifiedBy>ms-valipor</cp:lastModifiedBy>
  <cp:revision>2</cp:revision>
  <dcterms:created xsi:type="dcterms:W3CDTF">2025-10-11T08:57:00Z</dcterms:created>
  <dcterms:modified xsi:type="dcterms:W3CDTF">2025-10-11T08:58:00Z</dcterms:modified>
</cp:coreProperties>
</file>