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Spec="center" w:tblpY="679"/>
        <w:bidiVisual/>
        <w:tblW w:w="5154" w:type="pct"/>
        <w:jc w:val="center"/>
        <w:tblLook w:val="04A0" w:firstRow="1" w:lastRow="0" w:firstColumn="1" w:lastColumn="0" w:noHBand="0" w:noVBand="1"/>
      </w:tblPr>
      <w:tblGrid>
        <w:gridCol w:w="493"/>
        <w:gridCol w:w="4507"/>
        <w:gridCol w:w="748"/>
        <w:gridCol w:w="3606"/>
        <w:gridCol w:w="748"/>
        <w:gridCol w:w="3532"/>
        <w:gridCol w:w="748"/>
        <w:gridCol w:w="3293"/>
        <w:gridCol w:w="740"/>
      </w:tblGrid>
      <w:tr w:rsidR="0017082A" w:rsidRPr="00240748" w:rsidTr="004068EE">
        <w:trPr>
          <w:trHeight w:val="239"/>
          <w:jc w:val="center"/>
        </w:trPr>
        <w:tc>
          <w:tcPr>
            <w:tcW w:w="5000" w:type="pct"/>
            <w:gridSpan w:val="9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17082A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  <w:p w:rsidR="0017082A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برنامه هفتگی مقطع کارشناسی گروه آمارنیمسال اول 403</w:t>
            </w:r>
          </w:p>
          <w:p w:rsidR="0017082A" w:rsidRPr="000D03F4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082A" w:rsidRPr="00240748" w:rsidTr="004068EE">
        <w:trPr>
          <w:trHeight w:val="239"/>
          <w:jc w:val="center"/>
        </w:trPr>
        <w:tc>
          <w:tcPr>
            <w:tcW w:w="134" w:type="pc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:rsidR="0017082A" w:rsidRPr="00240748" w:rsidRDefault="0017082A" w:rsidP="004068EE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24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:rsidR="0017082A" w:rsidRPr="00492D96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10 - 8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:rsidR="0017082A" w:rsidRPr="00492D96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97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:rsidR="0017082A" w:rsidRPr="00492D96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 12- 10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:rsidR="0017082A" w:rsidRPr="00492D96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95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:rsidR="0017082A" w:rsidRPr="00492D96" w:rsidRDefault="0017082A" w:rsidP="004068EE">
            <w:pPr>
              <w:bidi/>
              <w:spacing w:after="0" w:line="160" w:lineRule="exact"/>
              <w:jc w:val="center"/>
              <w:rPr>
                <w:rFonts w:ascii="Lateef" w:eastAsia="Times New Roman" w:hAnsi="Lateef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   30/15 </w:t>
            </w:r>
            <w:r w:rsidRPr="00492D96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30/13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:rsidR="0017082A" w:rsidRPr="00492D96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894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:rsidR="0017082A" w:rsidRPr="00492D96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ساعت   30/17 </w:t>
            </w:r>
            <w:r w:rsidRPr="00492D96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30/15</w:t>
            </w:r>
          </w:p>
        </w:tc>
        <w:tc>
          <w:tcPr>
            <w:tcW w:w="203" w:type="pct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0CECE" w:themeFill="background2" w:themeFillShade="E6"/>
          </w:tcPr>
          <w:p w:rsidR="0017082A" w:rsidRPr="00492D96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17082A" w:rsidRPr="002F6E4F" w:rsidTr="004068EE">
        <w:trPr>
          <w:trHeight w:val="342"/>
          <w:jc w:val="center"/>
        </w:trPr>
        <w:tc>
          <w:tcPr>
            <w:tcW w:w="134" w:type="pct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shd w:val="clear" w:color="auto" w:fill="D0CECE" w:themeFill="background2" w:themeFillShade="E6"/>
                <w:rtl/>
              </w:rPr>
              <w:t>شن</w:t>
            </w: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به</w:t>
            </w:r>
          </w:p>
        </w:tc>
        <w:tc>
          <w:tcPr>
            <w:tcW w:w="1224" w:type="pct"/>
            <w:tcBorders>
              <w:top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ind w:right="-182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tabs>
                <w:tab w:val="left" w:pos="829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گروه برق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د.الماسی</w:t>
            </w: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trHeight w:val="325"/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trHeight w:val="325"/>
          <w:jc w:val="center"/>
        </w:trPr>
        <w:tc>
          <w:tcPr>
            <w:tcW w:w="134" w:type="pct"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و احتمالات مهندسی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د.شرفی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مهندسی کامپیوتر </w:t>
            </w: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trHeight w:val="245"/>
          <w:jc w:val="center"/>
        </w:trPr>
        <w:tc>
          <w:tcPr>
            <w:tcW w:w="134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یکشنبه</w:t>
            </w:r>
          </w:p>
        </w:tc>
        <w:tc>
          <w:tcPr>
            <w:tcW w:w="1224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تحلیل گرافیکی و اکتشافی داده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د.مرادی</w:t>
            </w: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>آمار و احتمال مهندسی _ د.اسمعیل زاده گروه نساجی</w:t>
            </w:r>
            <w:r>
              <w:rPr>
                <w:rFonts w:ascii="IPT.Nazanin" w:hAnsi="IPT.Nazanin" w:cs="B Nazanin"/>
                <w:color w:val="000000" w:themeColor="text1"/>
              </w:rPr>
              <w:t>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>زوج</w:t>
            </w: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روشهای آماری- د.جعفری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>- گروه ریاضی</w:t>
            </w:r>
          </w:p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trHeight w:val="153"/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  <w:bottom w:val="triple" w:sz="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  <w:tcBorders>
              <w:bottom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bottom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bottom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احتمال مقدماتی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د.الماسی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ریاضی</w:t>
            </w:r>
          </w:p>
        </w:tc>
        <w:tc>
          <w:tcPr>
            <w:tcW w:w="203" w:type="pct"/>
            <w:tcBorders>
              <w:bottom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bottom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bottom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bottom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bottom w:val="triple" w:sz="4" w:space="0" w:color="auto"/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trHeight w:val="382"/>
          <w:jc w:val="center"/>
        </w:trPr>
        <w:tc>
          <w:tcPr>
            <w:tcW w:w="134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دوشنبه</w:t>
            </w:r>
          </w:p>
        </w:tc>
        <w:tc>
          <w:tcPr>
            <w:tcW w:w="1224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trHeight w:val="445"/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گروه برق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د.الماسی</w:t>
            </w: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ریاضی</w:t>
            </w:r>
          </w:p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سه شنبه</w:t>
            </w:r>
          </w:p>
        </w:tc>
        <w:tc>
          <w:tcPr>
            <w:tcW w:w="1224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bookmarkStart w:id="0" w:name="_GoBack"/>
            <w:bookmarkEnd w:id="0"/>
          </w:p>
        </w:tc>
        <w:tc>
          <w:tcPr>
            <w:tcW w:w="203" w:type="pct"/>
            <w:tcBorders>
              <w:top w:val="triple" w:sz="4" w:space="0" w:color="auto"/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tabs>
                <w:tab w:val="center" w:pos="181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کاربردی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د.اسمعیل زاده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حسابداری</w:t>
            </w: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احتمال مقدماتی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د.الماسی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ریاضی</w:t>
            </w: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tabs>
                <w:tab w:val="center" w:pos="181"/>
              </w:tabs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روشهای آماری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د.جعفری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>
              <w:rPr>
                <w:rFonts w:ascii="Sakkal Majalla" w:hAnsi="Sakkal Majalla" w:cs="Sakkal Majalla"/>
                <w:color w:val="000000" w:themeColor="text1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گروه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ریاضی</w:t>
            </w: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احتمال 1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د.نیاپرست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ریاضی</w:t>
            </w: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tcBorders>
              <w:left w:val="thinThickThinMediumGap" w:sz="24" w:space="0" w:color="auto"/>
            </w:tcBorders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آمار کاربردی 2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د.اسمعیل</w:t>
            </w:r>
            <w:r>
              <w:rPr>
                <w:rFonts w:ascii="IPT.Nazanin" w:hAnsi="IPT.Nazanin" w:cs="B Nazanin"/>
                <w:color w:val="000000" w:themeColor="text1"/>
              </w:rPr>
              <w:t>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زاده </w:t>
            </w:r>
            <w:r w:rsidRPr="002F6E4F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 xml:space="preserve"> گروه حسابداری</w:t>
            </w:r>
          </w:p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32"/>
                <w:szCs w:val="32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sz w:val="32"/>
                <w:szCs w:val="32"/>
                <w:rtl/>
              </w:rPr>
              <w:t>چهارشنبه</w:t>
            </w:r>
          </w:p>
        </w:tc>
        <w:tc>
          <w:tcPr>
            <w:tcW w:w="1224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  <w:tcBorders>
              <w:top w:val="triple" w:sz="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top w:val="triple" w:sz="4" w:space="0" w:color="auto"/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آمار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و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احتمال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مهندسی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_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د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>.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اسمعیل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زاده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گروه</w:t>
            </w:r>
            <w:r w:rsidRPr="00FD4630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FD4630">
              <w:rPr>
                <w:rFonts w:ascii="IPT.Nazanin" w:hAnsi="IPT.Nazanin" w:cs="B Nazanin" w:hint="cs"/>
                <w:color w:val="000000" w:themeColor="text1"/>
                <w:rtl/>
              </w:rPr>
              <w:t>نساجی</w:t>
            </w:r>
          </w:p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tabs>
                <w:tab w:val="center" w:pos="145"/>
              </w:tabs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jc w:val="center"/>
        </w:trPr>
        <w:tc>
          <w:tcPr>
            <w:tcW w:w="134" w:type="pct"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2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7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آمار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و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احتمالات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مهندسی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د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>.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شرفی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مهندسی</w:t>
            </w:r>
            <w:r w:rsidRPr="00B9483A">
              <w:rPr>
                <w:rFonts w:ascii="IPT.Nazanin" w:hAnsi="IPT.Nazanin" w:cs="B Nazanin"/>
                <w:color w:val="000000" w:themeColor="text1"/>
                <w:rtl/>
              </w:rPr>
              <w:t xml:space="preserve"> </w:t>
            </w:r>
            <w:r w:rsidRPr="00B9483A">
              <w:rPr>
                <w:rFonts w:ascii="IPT.Nazanin" w:hAnsi="IPT.Nazanin" w:cs="B Nazanin" w:hint="cs"/>
                <w:color w:val="000000" w:themeColor="text1"/>
                <w:rtl/>
              </w:rPr>
              <w:t>کامپیوتر</w:t>
            </w: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tabs>
                <w:tab w:val="center" w:pos="145"/>
              </w:tabs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959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94" w:type="pct"/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203" w:type="pct"/>
            <w:tcBorders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</w:tr>
      <w:tr w:rsidR="0017082A" w:rsidRPr="002F6E4F" w:rsidTr="004068EE">
        <w:trPr>
          <w:trHeight w:val="787"/>
          <w:jc w:val="center"/>
        </w:trPr>
        <w:tc>
          <w:tcPr>
            <w:tcW w:w="5000" w:type="pct"/>
            <w:gridSpan w:val="9"/>
            <w:tcBorders>
              <w:top w:val="trip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17082A" w:rsidRPr="002F6E4F" w:rsidRDefault="0017082A" w:rsidP="004068EE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</w:p>
          <w:p w:rsidR="0017082A" w:rsidRPr="002F6E4F" w:rsidRDefault="0017082A" w:rsidP="004068EE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اتاق سمینار آمار = **</w:t>
            </w:r>
          </w:p>
          <w:p w:rsidR="0017082A" w:rsidRPr="002F6E4F" w:rsidRDefault="0017082A" w:rsidP="004068EE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rtl/>
              </w:rPr>
            </w:pPr>
            <w:r w:rsidRPr="002F6E4F">
              <w:rPr>
                <w:rFonts w:ascii="IPT.Nazanin" w:hAnsi="IPT.Nazanin" w:cs="B Nazanin" w:hint="cs"/>
                <w:color w:val="000000" w:themeColor="text1"/>
                <w:rtl/>
              </w:rPr>
              <w:t>سایت تحصیلات تکمیلی = سایت</w:t>
            </w:r>
            <w:r>
              <w:rPr>
                <w:rFonts w:ascii="IPT.Nazanin" w:hAnsi="IPT.Nazanin" w:cs="B Nazanin"/>
                <w:color w:val="000000" w:themeColor="text1"/>
              </w:rPr>
              <w:t></w:t>
            </w:r>
            <w:r>
              <w:rPr>
                <w:rFonts w:ascii="IPT.Nazanin" w:hAnsi="IPT.Nazanin" w:cs="B Nazanin" w:hint="cs"/>
                <w:color w:val="000000" w:themeColor="text1"/>
                <w:rtl/>
              </w:rPr>
              <w:t xml:space="preserve"> 1 و سایت 2 کنار هم هستند.</w:t>
            </w:r>
          </w:p>
          <w:p w:rsidR="0017082A" w:rsidRPr="002F6E4F" w:rsidRDefault="0017082A" w:rsidP="004068EE">
            <w:pPr>
              <w:widowControl/>
              <w:bidi/>
              <w:spacing w:after="0" w:line="160" w:lineRule="exac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B451FB" w:rsidRDefault="00B451FB" w:rsidP="0017082A">
      <w:pPr>
        <w:bidi/>
      </w:pPr>
    </w:p>
    <w:sectPr w:rsidR="00B45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ateef">
    <w:panose1 w:val="01000506020000020003"/>
    <w:charset w:val="00"/>
    <w:family w:val="auto"/>
    <w:pitch w:val="variable"/>
    <w:sig w:usb0="8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BB"/>
    <w:rsid w:val="0017082A"/>
    <w:rsid w:val="00B451FB"/>
    <w:rsid w:val="00E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1E4F4-FDE1-4E2D-9382-509DE4EB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2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82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ms-valipor</dc:creator>
  <cp:keywords/>
  <dc:description/>
  <cp:lastModifiedBy>ms-valipor</cp:lastModifiedBy>
  <cp:revision>2</cp:revision>
  <dcterms:created xsi:type="dcterms:W3CDTF">2024-09-15T06:02:00Z</dcterms:created>
  <dcterms:modified xsi:type="dcterms:W3CDTF">2024-09-15T06:03:00Z</dcterms:modified>
</cp:coreProperties>
</file>